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DAA" w:rsidRPr="00150DAA" w:rsidRDefault="00150DAA" w:rsidP="00150DAA">
      <w:pPr>
        <w:pStyle w:val="Prrafodelista"/>
        <w:jc w:val="center"/>
        <w:rPr>
          <w:b/>
          <w:sz w:val="36"/>
        </w:rPr>
      </w:pPr>
    </w:p>
    <w:p w:rsidR="00150DAA" w:rsidRPr="00C37B39" w:rsidRDefault="00536E12" w:rsidP="00150DAA">
      <w:pPr>
        <w:pStyle w:val="Prrafodelista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Josu Imanol Delgado y Ugarte </w:t>
      </w:r>
      <w:r w:rsidR="00B930CA" w:rsidRPr="00B930CA">
        <w:rPr>
          <w:rFonts w:ascii="Arial" w:hAnsi="Arial" w:cs="Arial"/>
          <w:b/>
          <w:sz w:val="36"/>
          <w:szCs w:val="28"/>
          <w:shd w:val="clear" w:color="auto" w:fill="FFFFFF"/>
        </w:rPr>
        <w:t xml:space="preserve">te hará filosofar con una perspectiva </w:t>
      </w:r>
      <w:r w:rsidR="00B930CA">
        <w:rPr>
          <w:rFonts w:ascii="Arial" w:hAnsi="Arial" w:cs="Arial"/>
          <w:b/>
          <w:sz w:val="36"/>
          <w:szCs w:val="28"/>
          <w:shd w:val="clear" w:color="auto" w:fill="FFFFFF"/>
        </w:rPr>
        <w:t>económica</w:t>
      </w:r>
    </w:p>
    <w:p w:rsidR="00150DAA" w:rsidRPr="00C37B39" w:rsidRDefault="00150DAA" w:rsidP="00150DAA">
      <w:pPr>
        <w:pStyle w:val="Prrafodelista"/>
        <w:jc w:val="center"/>
        <w:rPr>
          <w:rFonts w:ascii="Arial" w:hAnsi="Arial" w:cs="Arial"/>
          <w:b/>
          <w:sz w:val="32"/>
        </w:rPr>
      </w:pPr>
    </w:p>
    <w:p w:rsidR="007C3B14" w:rsidRPr="007C3B14" w:rsidRDefault="00150DAA" w:rsidP="007C3B14">
      <w:pPr>
        <w:pStyle w:val="Prrafodelista"/>
        <w:numPr>
          <w:ilvl w:val="0"/>
          <w:numId w:val="2"/>
        </w:numPr>
        <w:ind w:left="426"/>
        <w:jc w:val="both"/>
        <w:rPr>
          <w:rFonts w:ascii="Arial" w:hAnsi="Arial" w:cs="Arial"/>
          <w:b/>
          <w:sz w:val="32"/>
        </w:rPr>
      </w:pPr>
      <w:r w:rsidRPr="00C37B39">
        <w:rPr>
          <w:rFonts w:ascii="Arial" w:hAnsi="Arial" w:cs="Arial"/>
          <w:i/>
          <w:sz w:val="28"/>
        </w:rPr>
        <w:t>“</w:t>
      </w:r>
      <w:r w:rsidR="005A3B62">
        <w:rPr>
          <w:rFonts w:ascii="Arial" w:hAnsi="Arial" w:cs="Arial"/>
          <w:i/>
          <w:sz w:val="28"/>
          <w:szCs w:val="28"/>
        </w:rPr>
        <w:t>Personalmente debo decir que soy de los que defienden que la economía debe estar siempre al servicio de la sociedad y nunca que sea la sociedad la que esté al servicio de la economía</w:t>
      </w:r>
      <w:r w:rsidRPr="000041F0">
        <w:rPr>
          <w:rFonts w:ascii="Arial" w:hAnsi="Arial" w:cs="Aharoni"/>
          <w:i/>
          <w:sz w:val="28"/>
          <w:szCs w:val="28"/>
        </w:rPr>
        <w:t>”</w:t>
      </w:r>
      <w:r w:rsidR="003A52A5" w:rsidRPr="000041F0">
        <w:rPr>
          <w:rFonts w:ascii="Arial" w:hAnsi="Arial" w:cs="Aharoni"/>
          <w:i/>
          <w:sz w:val="28"/>
          <w:szCs w:val="28"/>
        </w:rPr>
        <w:t>,</w:t>
      </w:r>
      <w:r w:rsidR="003A52A5" w:rsidRPr="00C37B39">
        <w:rPr>
          <w:rFonts w:ascii="Arial" w:hAnsi="Arial" w:cs="Arial"/>
          <w:sz w:val="28"/>
        </w:rPr>
        <w:t xml:space="preserve"> afirma </w:t>
      </w:r>
      <w:r w:rsidR="005A3B62">
        <w:rPr>
          <w:rFonts w:ascii="Arial" w:hAnsi="Arial" w:cs="Arial"/>
          <w:sz w:val="28"/>
        </w:rPr>
        <w:t>Josu Imanol Delgado y Ugarte,</w:t>
      </w:r>
      <w:r w:rsidR="000041F0">
        <w:rPr>
          <w:rFonts w:ascii="Arial" w:hAnsi="Arial" w:cs="Arial"/>
          <w:sz w:val="28"/>
        </w:rPr>
        <w:t xml:space="preserve"> autor</w:t>
      </w:r>
      <w:r w:rsidR="003A52A5" w:rsidRPr="00C37B39">
        <w:rPr>
          <w:rFonts w:ascii="Arial" w:hAnsi="Arial" w:cs="Arial"/>
          <w:sz w:val="28"/>
        </w:rPr>
        <w:t xml:space="preserve"> de</w:t>
      </w:r>
      <w:r w:rsidR="005A3B62">
        <w:rPr>
          <w:rFonts w:ascii="Arial" w:hAnsi="Arial" w:cs="Arial"/>
          <w:sz w:val="28"/>
        </w:rPr>
        <w:t xml:space="preserve">l </w:t>
      </w:r>
      <w:hyperlink r:id="rId7" w:history="1">
        <w:r w:rsidR="005A3B62" w:rsidRPr="005A3B62">
          <w:rPr>
            <w:rStyle w:val="Hipervnculo"/>
            <w:rFonts w:ascii="Arial" w:hAnsi="Arial" w:cs="Arial"/>
            <w:sz w:val="28"/>
          </w:rPr>
          <w:t>GuíaBurros: La mente económica</w:t>
        </w:r>
      </w:hyperlink>
      <w:r w:rsidR="005A3B62">
        <w:rPr>
          <w:rFonts w:ascii="Arial" w:hAnsi="Arial" w:cs="Arial"/>
          <w:sz w:val="28"/>
        </w:rPr>
        <w:t xml:space="preserve">. </w:t>
      </w:r>
    </w:p>
    <w:p w:rsidR="001C408F" w:rsidRPr="007C3B14" w:rsidRDefault="007C3B14" w:rsidP="007C3B14">
      <w:pPr>
        <w:pStyle w:val="Prrafodelista"/>
        <w:numPr>
          <w:ilvl w:val="0"/>
          <w:numId w:val="2"/>
        </w:numPr>
        <w:ind w:left="426"/>
        <w:jc w:val="both"/>
        <w:rPr>
          <w:rFonts w:ascii="Arial" w:hAnsi="Arial" w:cs="Arial"/>
          <w:b/>
          <w:sz w:val="32"/>
        </w:rPr>
      </w:pPr>
      <w:r w:rsidRPr="007C3B14">
        <w:rPr>
          <w:rFonts w:ascii="Arial" w:hAnsi="Arial" w:cs="Arial"/>
          <w:color w:val="000000"/>
          <w:sz w:val="28"/>
          <w:szCs w:val="23"/>
          <w:shd w:val="clear" w:color="auto" w:fill="FFFFFF"/>
        </w:rPr>
        <w:t>Tod</w:t>
      </w:r>
      <w:r w:rsidR="005A3B62">
        <w:rPr>
          <w:rFonts w:ascii="Arial" w:hAnsi="Arial" w:cs="Arial"/>
          <w:color w:val="000000"/>
          <w:sz w:val="28"/>
          <w:szCs w:val="23"/>
          <w:shd w:val="clear" w:color="auto" w:fill="FFFFFF"/>
        </w:rPr>
        <w:t>as las decisiones económicas que se tomen, tanto gasto como inversiones, respecto de la infancia, produce siempre la rentabilidad esperada.</w:t>
      </w:r>
    </w:p>
    <w:p w:rsidR="001C408F" w:rsidRPr="00C37B39" w:rsidRDefault="00536E12" w:rsidP="001C408F">
      <w:pPr>
        <w:pStyle w:val="Prrafodelista"/>
        <w:ind w:left="426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1258570</wp:posOffset>
            </wp:positionH>
            <wp:positionV relativeFrom="paragraph">
              <wp:posOffset>41910</wp:posOffset>
            </wp:positionV>
            <wp:extent cx="3742055" cy="5158105"/>
            <wp:effectExtent l="0" t="0" r="0" b="0"/>
            <wp:wrapSquare wrapText="bothSides"/>
            <wp:docPr id="3" name="2 Imagen" descr="menteeconomica-guiaburr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teeconomica-guiaburro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055" cy="5158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408F" w:rsidRDefault="001C408F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7C3B14" w:rsidRDefault="007C3B14" w:rsidP="00150DAA">
      <w:pPr>
        <w:jc w:val="both"/>
        <w:rPr>
          <w:rFonts w:ascii="Arial" w:hAnsi="Arial" w:cs="Arial"/>
          <w:b/>
          <w:sz w:val="28"/>
        </w:rPr>
      </w:pPr>
    </w:p>
    <w:p w:rsidR="007C3B14" w:rsidRDefault="007C3B14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2F1A4F" w:rsidRPr="00636F81" w:rsidRDefault="00B230D3" w:rsidP="00636F8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</w:rPr>
        <w:t>Madrid, 1 de jul</w:t>
      </w:r>
      <w:r w:rsidR="00150DAA" w:rsidRPr="00C37B39">
        <w:rPr>
          <w:rFonts w:ascii="Arial" w:hAnsi="Arial" w:cs="Arial"/>
          <w:b/>
          <w:sz w:val="28"/>
        </w:rPr>
        <w:t xml:space="preserve">io de 2019. </w:t>
      </w:r>
      <w:r w:rsidR="005A3B62" w:rsidRPr="00636F81">
        <w:rPr>
          <w:rFonts w:ascii="Arial" w:hAnsi="Arial" w:cs="Arial"/>
          <w:sz w:val="28"/>
          <w:szCs w:val="28"/>
        </w:rPr>
        <w:t xml:space="preserve">Este libro trata de realizar una abstracción de ciertos temas, </w:t>
      </w:r>
      <w:r w:rsidR="00636F81">
        <w:rPr>
          <w:rFonts w:ascii="Arial" w:hAnsi="Arial" w:cs="Arial"/>
          <w:sz w:val="28"/>
          <w:szCs w:val="28"/>
        </w:rPr>
        <w:t>algunos de ellos de contenido c</w:t>
      </w:r>
      <w:r w:rsidR="005A3B62" w:rsidRPr="00636F81">
        <w:rPr>
          <w:rFonts w:ascii="Arial" w:hAnsi="Arial" w:cs="Arial"/>
          <w:sz w:val="28"/>
          <w:szCs w:val="28"/>
        </w:rPr>
        <w:t>asi filosófico, que son contenidos en un ámbito en el que también son tratados en términos económicos. Por ello hay que señalar</w:t>
      </w:r>
      <w:r w:rsidR="00636F81">
        <w:rPr>
          <w:rFonts w:ascii="Arial" w:hAnsi="Arial" w:cs="Arial"/>
          <w:sz w:val="28"/>
          <w:szCs w:val="28"/>
        </w:rPr>
        <w:t xml:space="preserve"> </w:t>
      </w:r>
      <w:r w:rsidR="005A3B62" w:rsidRPr="00636F81">
        <w:rPr>
          <w:rFonts w:ascii="Arial" w:hAnsi="Arial" w:cs="Arial"/>
          <w:sz w:val="28"/>
          <w:szCs w:val="28"/>
        </w:rPr>
        <w:t xml:space="preserve">que se hace muy difícil incorporar ese matiz puramente económico de manera aislada a esos temas, y deja por lo tanto al área tratada en un estado de tratamiento parcial. </w:t>
      </w:r>
    </w:p>
    <w:p w:rsidR="00536E12" w:rsidRPr="00636F81" w:rsidRDefault="00636F81" w:rsidP="00636F81">
      <w:pPr>
        <w:jc w:val="both"/>
        <w:rPr>
          <w:rFonts w:ascii="Arial" w:hAnsi="Arial" w:cs="Arial"/>
          <w:sz w:val="28"/>
          <w:szCs w:val="28"/>
        </w:rPr>
      </w:pPr>
      <w:hyperlink r:id="rId9" w:history="1">
        <w:r w:rsidRPr="00636F81">
          <w:rPr>
            <w:rStyle w:val="Hipervnculo"/>
            <w:rFonts w:ascii="Arial" w:hAnsi="Arial" w:cs="Arial"/>
            <w:sz w:val="28"/>
            <w:szCs w:val="28"/>
          </w:rPr>
          <w:t>GuíaBurros: La mente económica</w:t>
        </w:r>
      </w:hyperlink>
      <w:r w:rsidRPr="00636F81">
        <w:rPr>
          <w:rFonts w:ascii="Arial" w:hAnsi="Arial" w:cs="Arial"/>
          <w:sz w:val="28"/>
          <w:szCs w:val="28"/>
        </w:rPr>
        <w:t xml:space="preserve"> explica de una manera fácil y sencilla </w:t>
      </w:r>
      <w:r w:rsidRPr="00636F81">
        <w:rPr>
          <w:rFonts w:ascii="Arial" w:hAnsi="Arial" w:cs="Arial"/>
          <w:sz w:val="28"/>
          <w:szCs w:val="28"/>
          <w:shd w:val="clear" w:color="auto" w:fill="FFFFFF"/>
        </w:rPr>
        <w:t xml:space="preserve">la importancia de pensar en clave económica. Desde la mente económica en las diferentes etapas de la vida, pasando por la vivienda, la familia y la sociedad, hasta los principios y valores. </w:t>
      </w:r>
      <w:r w:rsidRPr="00B930CA">
        <w:rPr>
          <w:rFonts w:ascii="Arial" w:hAnsi="Arial" w:cs="Arial"/>
          <w:b/>
          <w:sz w:val="28"/>
          <w:szCs w:val="28"/>
          <w:shd w:val="clear" w:color="auto" w:fill="FFFFFF"/>
        </w:rPr>
        <w:t>Una obra que te hará filosofar con una perspectiva de economía</w:t>
      </w:r>
      <w:r w:rsidRPr="00636F81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</w:p>
    <w:p w:rsidR="00636F81" w:rsidRPr="00636F81" w:rsidRDefault="00636F81" w:rsidP="00636F8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Los temas que se abordan en esta guía son</w:t>
      </w:r>
      <w:r w:rsidRPr="00636F81">
        <w:rPr>
          <w:rFonts w:ascii="Arial" w:hAnsi="Arial" w:cs="Arial"/>
          <w:sz w:val="28"/>
          <w:szCs w:val="28"/>
        </w:rPr>
        <w:t>: la familia, la infancia, la juventud, la vivienda, la senectud, la sociedad, la protección social, liberalismo económico, pobreza, empleo y desigualdad, política y poder, principios y valores, ética y moral, los medios de comunicación, el conocimiento, el medio ambiente, la salud y la formación, y finalmente la cultura.</w:t>
      </w:r>
    </w:p>
    <w:p w:rsidR="00536E12" w:rsidRPr="00B930CA" w:rsidRDefault="00B930CA" w:rsidP="00536E12">
      <w:pPr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sz w:val="28"/>
        </w:rPr>
        <w:t>Así, podrás</w:t>
      </w:r>
      <w:r w:rsidR="00636F81">
        <w:rPr>
          <w:rFonts w:ascii="Arial" w:hAnsi="Arial" w:cs="Arial"/>
          <w:sz w:val="28"/>
        </w:rPr>
        <w:t xml:space="preserve"> descubrir</w:t>
      </w:r>
      <w:r w:rsidR="00636F81" w:rsidRPr="00636F81">
        <w:rPr>
          <w:rFonts w:ascii="Arial" w:hAnsi="Arial" w:cs="Arial"/>
          <w:sz w:val="28"/>
        </w:rPr>
        <w:t xml:space="preserve"> los aspectos de la vida humana en los que hay que invertir tiempo y esfuerzo y las decisiones que nos permiten optar por lo mejor para obtener la máxima r</w:t>
      </w:r>
      <w:r>
        <w:rPr>
          <w:rFonts w:ascii="Arial" w:hAnsi="Arial" w:cs="Arial"/>
          <w:sz w:val="28"/>
        </w:rPr>
        <w:t xml:space="preserve">entabilidad personal, </w:t>
      </w:r>
      <w:r w:rsidR="00636F81" w:rsidRPr="00636F81">
        <w:rPr>
          <w:rFonts w:ascii="Arial" w:hAnsi="Arial" w:cs="Arial"/>
          <w:sz w:val="28"/>
        </w:rPr>
        <w:t>decisiones</w:t>
      </w:r>
      <w:r>
        <w:rPr>
          <w:rFonts w:ascii="Arial" w:hAnsi="Arial" w:cs="Arial"/>
          <w:sz w:val="28"/>
        </w:rPr>
        <w:t xml:space="preserve"> que</w:t>
      </w:r>
      <w:r w:rsidR="00636F81" w:rsidRPr="00636F81">
        <w:rPr>
          <w:rFonts w:ascii="Arial" w:hAnsi="Arial" w:cs="Arial"/>
          <w:sz w:val="28"/>
        </w:rPr>
        <w:t xml:space="preserve"> incluyen principios y valores éticos</w:t>
      </w:r>
      <w:r>
        <w:rPr>
          <w:rFonts w:ascii="Arial" w:hAnsi="Arial" w:cs="Arial"/>
          <w:sz w:val="28"/>
        </w:rPr>
        <w:t>.</w:t>
      </w:r>
    </w:p>
    <w:p w:rsidR="00722E00" w:rsidRPr="00C37B39" w:rsidRDefault="00722E00" w:rsidP="00722E00">
      <w:pPr>
        <w:jc w:val="both"/>
        <w:rPr>
          <w:rFonts w:ascii="Arial" w:hAnsi="Arial" w:cs="Arial"/>
          <w:sz w:val="28"/>
        </w:rPr>
      </w:pPr>
      <w:r w:rsidRPr="00C37B39">
        <w:rPr>
          <w:rFonts w:ascii="Arial" w:hAnsi="Arial" w:cs="Arial"/>
          <w:sz w:val="28"/>
        </w:rPr>
        <w:t xml:space="preserve">El libro forma parte de la colección </w:t>
      </w:r>
      <w:r w:rsidRPr="00C37B39">
        <w:rPr>
          <w:rFonts w:ascii="Arial" w:hAnsi="Arial" w:cs="Arial"/>
          <w:b/>
          <w:sz w:val="28"/>
        </w:rPr>
        <w:t>GuíaBurros</w:t>
      </w:r>
      <w:r w:rsidRPr="00C37B39">
        <w:rPr>
          <w:rFonts w:ascii="Arial" w:hAnsi="Arial" w:cs="Arial"/>
          <w:sz w:val="28"/>
        </w:rPr>
        <w:t xml:space="preserve"> de la editorial </w:t>
      </w:r>
      <w:hyperlink r:id="rId10" w:history="1">
        <w:r w:rsidRPr="00C37B39">
          <w:rPr>
            <w:rStyle w:val="Hipervnculo"/>
            <w:rFonts w:ascii="Arial" w:hAnsi="Arial" w:cs="Arial"/>
            <w:b/>
            <w:sz w:val="28"/>
            <w:szCs w:val="28"/>
          </w:rPr>
          <w:t>Editatum</w:t>
        </w:r>
      </w:hyperlink>
      <w:r w:rsidRPr="00C37B39">
        <w:rPr>
          <w:rFonts w:ascii="Arial" w:hAnsi="Arial" w:cs="Arial"/>
          <w:sz w:val="28"/>
          <w:szCs w:val="28"/>
        </w:rPr>
        <w:t xml:space="preserve">, </w:t>
      </w:r>
      <w:r w:rsidRPr="00C37B39">
        <w:rPr>
          <w:rFonts w:ascii="Arial" w:hAnsi="Arial" w:cs="Arial"/>
          <w:sz w:val="28"/>
        </w:rPr>
        <w:t>especializada en relatos relacionados con la Empresa y el Negocio, la Salud y el Bienestar Personal, Hogar y Familia, Ciencia y Tecnología, Saber y Conocimiento, entre otras materias dirigidas al crecimiento profesional y personal de sus lectores.</w:t>
      </w:r>
    </w:p>
    <w:p w:rsidR="00722E00" w:rsidRDefault="00722E00" w:rsidP="00722E00">
      <w:pPr>
        <w:jc w:val="both"/>
        <w:rPr>
          <w:sz w:val="28"/>
        </w:rPr>
      </w:pPr>
    </w:p>
    <w:p w:rsidR="00536E12" w:rsidRDefault="00536E12" w:rsidP="00BA73AD">
      <w:pPr>
        <w:jc w:val="both"/>
        <w:rPr>
          <w:rFonts w:ascii="Arial" w:hAnsi="Arial" w:cs="Arial"/>
          <w:b/>
          <w:sz w:val="32"/>
          <w:u w:val="single"/>
        </w:rPr>
      </w:pPr>
    </w:p>
    <w:p w:rsidR="00BA73AD" w:rsidRPr="00536E12" w:rsidRDefault="00BA73AD" w:rsidP="00BA73AD">
      <w:pPr>
        <w:jc w:val="both"/>
        <w:rPr>
          <w:rFonts w:ascii="Arial" w:hAnsi="Arial" w:cs="Arial"/>
          <w:b/>
          <w:sz w:val="32"/>
          <w:u w:val="single"/>
        </w:rPr>
      </w:pPr>
      <w:r w:rsidRPr="00536E12">
        <w:rPr>
          <w:rFonts w:ascii="Arial" w:hAnsi="Arial" w:cs="Arial"/>
          <w:b/>
          <w:sz w:val="32"/>
          <w:u w:val="single"/>
        </w:rPr>
        <w:t>Acerca del autor</w:t>
      </w:r>
    </w:p>
    <w:p w:rsidR="00536E12" w:rsidRDefault="00536E12" w:rsidP="00536E1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bdr w:val="none" w:sz="0" w:space="0" w:color="auto" w:frame="1"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76835</wp:posOffset>
            </wp:positionV>
            <wp:extent cx="2192020" cy="2658110"/>
            <wp:effectExtent l="19050" t="0" r="0" b="0"/>
            <wp:wrapSquare wrapText="bothSides"/>
            <wp:docPr id="2" name="1 Imagen" descr="josu-imanol-circ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su-imanol-circulo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20" cy="2658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6E12">
        <w:rPr>
          <w:rStyle w:val="Textoennegrita"/>
          <w:rFonts w:ascii="Arial" w:hAnsi="Arial" w:cs="Arial"/>
          <w:sz w:val="28"/>
          <w:szCs w:val="28"/>
          <w:bdr w:val="none" w:sz="0" w:space="0" w:color="auto" w:frame="1"/>
        </w:rPr>
        <w:t>Josu Imanol Delgado y Ugarte </w:t>
      </w:r>
      <w:r w:rsidRPr="00536E12">
        <w:rPr>
          <w:rFonts w:ascii="Arial" w:hAnsi="Arial" w:cs="Arial"/>
          <w:sz w:val="28"/>
          <w:szCs w:val="28"/>
        </w:rPr>
        <w:t>es economista, doctor en Administración de Empresas y Finanzas, máster en </w:t>
      </w:r>
      <w:r w:rsidRPr="00536E12">
        <w:rPr>
          <w:rStyle w:val="nfasis"/>
          <w:rFonts w:ascii="Arial" w:hAnsi="Arial" w:cs="Arial"/>
          <w:sz w:val="28"/>
          <w:szCs w:val="28"/>
          <w:bdr w:val="none" w:sz="0" w:space="0" w:color="auto" w:frame="1"/>
        </w:rPr>
        <w:t xml:space="preserve">Business </w:t>
      </w:r>
      <w:proofErr w:type="spellStart"/>
      <w:r w:rsidRPr="00536E12">
        <w:rPr>
          <w:rStyle w:val="nfasis"/>
          <w:rFonts w:ascii="Arial" w:hAnsi="Arial" w:cs="Arial"/>
          <w:sz w:val="28"/>
          <w:szCs w:val="28"/>
          <w:bdr w:val="none" w:sz="0" w:space="0" w:color="auto" w:frame="1"/>
        </w:rPr>
        <w:t>Administration</w:t>
      </w:r>
      <w:proofErr w:type="spellEnd"/>
      <w:r w:rsidRPr="00536E12">
        <w:rPr>
          <w:rFonts w:ascii="Arial" w:hAnsi="Arial" w:cs="Arial"/>
          <w:sz w:val="28"/>
          <w:szCs w:val="28"/>
        </w:rPr>
        <w:t xml:space="preserve"> y máster en Finanzas, medalla de oro europea al mérito en el trabajo y estrella de oro a la excelencia profesional. </w:t>
      </w:r>
    </w:p>
    <w:p w:rsidR="00536E12" w:rsidRPr="00536E12" w:rsidRDefault="00536E12" w:rsidP="00536E12">
      <w:pPr>
        <w:jc w:val="both"/>
        <w:rPr>
          <w:rFonts w:ascii="Arial" w:hAnsi="Arial" w:cs="Arial"/>
          <w:sz w:val="28"/>
          <w:szCs w:val="28"/>
        </w:rPr>
      </w:pPr>
      <w:r w:rsidRPr="00536E12">
        <w:rPr>
          <w:rFonts w:ascii="Arial" w:hAnsi="Arial" w:cs="Arial"/>
          <w:sz w:val="28"/>
          <w:szCs w:val="28"/>
        </w:rPr>
        <w:t xml:space="preserve">En el año 2011 realizó una descripción clara de la manera de poder salir de la crisis económica que padecía España. En el año 2014 señaló que a causa de la desigualdad y el maquinismo, el crecimiento económico se vería negativamente afectado; en enero del año 2016, en el Foro Económico Mundial de </w:t>
      </w:r>
      <w:proofErr w:type="spellStart"/>
      <w:r w:rsidRPr="00536E12">
        <w:rPr>
          <w:rFonts w:ascii="Arial" w:hAnsi="Arial" w:cs="Arial"/>
          <w:sz w:val="28"/>
          <w:szCs w:val="28"/>
        </w:rPr>
        <w:t>Davos</w:t>
      </w:r>
      <w:proofErr w:type="spellEnd"/>
      <w:r w:rsidRPr="00536E12">
        <w:rPr>
          <w:rFonts w:ascii="Arial" w:hAnsi="Arial" w:cs="Arial"/>
          <w:sz w:val="28"/>
          <w:szCs w:val="28"/>
        </w:rPr>
        <w:t xml:space="preserve">, se señalaron estas causas como peligros para la economía mundial. Expuso también que a causa de ello la Ley de </w:t>
      </w:r>
      <w:proofErr w:type="spellStart"/>
      <w:r w:rsidRPr="00536E12">
        <w:rPr>
          <w:rFonts w:ascii="Arial" w:hAnsi="Arial" w:cs="Arial"/>
          <w:sz w:val="28"/>
          <w:szCs w:val="28"/>
        </w:rPr>
        <w:t>Okun</w:t>
      </w:r>
      <w:proofErr w:type="spellEnd"/>
      <w:r w:rsidRPr="00536E12">
        <w:rPr>
          <w:rFonts w:ascii="Arial" w:hAnsi="Arial" w:cs="Arial"/>
          <w:sz w:val="28"/>
          <w:szCs w:val="28"/>
        </w:rPr>
        <w:t xml:space="preserve"> se encuentra distorsionada y no funciona en estos momentos. Ha publicado más de cien artículos de opinión en la más prestigiosa prensa especializada y general. Sus artículos publicados, principalmente en el diario Cinco Días y El Economista, sobre el </w:t>
      </w:r>
      <w:proofErr w:type="spellStart"/>
      <w:r w:rsidRPr="00536E12">
        <w:rPr>
          <w:rStyle w:val="nfasis"/>
          <w:rFonts w:ascii="Arial" w:hAnsi="Arial" w:cs="Arial"/>
          <w:sz w:val="28"/>
          <w:szCs w:val="28"/>
          <w:bdr w:val="none" w:sz="0" w:space="0" w:color="auto" w:frame="1"/>
        </w:rPr>
        <w:t>crash</w:t>
      </w:r>
      <w:proofErr w:type="spellEnd"/>
      <w:r w:rsidRPr="00536E12">
        <w:rPr>
          <w:rFonts w:ascii="Arial" w:hAnsi="Arial" w:cs="Arial"/>
          <w:sz w:val="28"/>
          <w:szCs w:val="28"/>
        </w:rPr>
        <w:t> del 2007, constituyeron un referente en los momentos en los que fueron escritos.</w:t>
      </w:r>
    </w:p>
    <w:p w:rsidR="00536E12" w:rsidRPr="00536E12" w:rsidRDefault="00536E12" w:rsidP="00536E12">
      <w:pPr>
        <w:jc w:val="both"/>
        <w:rPr>
          <w:rFonts w:ascii="Arial" w:hAnsi="Arial" w:cs="Arial"/>
          <w:sz w:val="28"/>
          <w:szCs w:val="28"/>
        </w:rPr>
      </w:pPr>
      <w:r w:rsidRPr="00536E12">
        <w:rPr>
          <w:rFonts w:ascii="Arial" w:hAnsi="Arial" w:cs="Arial"/>
          <w:sz w:val="28"/>
          <w:szCs w:val="28"/>
        </w:rPr>
        <w:t>En 1997 definió los siete factores generales que determinan las inversiones, y que todo inversor debe tener en cuenta en su decisión de inversión. En el año 2014 definió los cuatro factores fundamentales de la excelencia, y en el año 2015 definió las cinco partes en las que se divide el trabajo.</w:t>
      </w:r>
    </w:p>
    <w:p w:rsidR="00536E12" w:rsidRDefault="00536E12" w:rsidP="00722E00">
      <w:pPr>
        <w:jc w:val="both"/>
        <w:rPr>
          <w:rFonts w:ascii="Arial" w:hAnsi="Arial" w:cs="Arial"/>
          <w:sz w:val="28"/>
          <w:szCs w:val="28"/>
        </w:rPr>
      </w:pPr>
    </w:p>
    <w:p w:rsidR="00536E12" w:rsidRDefault="00536E12" w:rsidP="00722E00">
      <w:pPr>
        <w:jc w:val="both"/>
        <w:rPr>
          <w:rFonts w:ascii="Arial" w:hAnsi="Arial" w:cs="Arial"/>
          <w:sz w:val="28"/>
          <w:szCs w:val="28"/>
        </w:rPr>
      </w:pPr>
    </w:p>
    <w:p w:rsidR="007C3B14" w:rsidRDefault="00536E12" w:rsidP="00722E00">
      <w:pPr>
        <w:jc w:val="both"/>
        <w:rPr>
          <w:rFonts w:ascii="Arial" w:hAnsi="Arial" w:cs="Arial"/>
          <w:sz w:val="28"/>
          <w:szCs w:val="28"/>
        </w:rPr>
      </w:pPr>
      <w:r w:rsidRPr="00536E12">
        <w:rPr>
          <w:rFonts w:ascii="Arial" w:hAnsi="Arial" w:cs="Arial"/>
          <w:sz w:val="28"/>
          <w:szCs w:val="28"/>
        </w:rPr>
        <w:t>En el año 2016 fue candidato al premio de Investigación Social Realizada, de la Fundación para el Fomento de Estudios Sociales y de Sociología Aplicada (FOESSA), de Madrid. También en el año 2017 fue presentado como candidato al premio Rey Jaime I de Economía. En el año 2018 fue candidato al premio Novia Salcedo, otorgado por la Fundación Novia Salcedo de Bilbao.</w:t>
      </w:r>
    </w:p>
    <w:p w:rsidR="00536E12" w:rsidRPr="00536E12" w:rsidRDefault="00536E12" w:rsidP="00722E00">
      <w:pPr>
        <w:jc w:val="both"/>
        <w:rPr>
          <w:rFonts w:ascii="Arial" w:hAnsi="Arial" w:cs="Arial"/>
          <w:sz w:val="28"/>
          <w:szCs w:val="28"/>
        </w:rPr>
      </w:pPr>
    </w:p>
    <w:p w:rsidR="00722E00" w:rsidRPr="00C37B39" w:rsidRDefault="007C3B14" w:rsidP="00722E00">
      <w:pPr>
        <w:jc w:val="both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>A</w:t>
      </w:r>
      <w:r w:rsidR="00536E12">
        <w:rPr>
          <w:rFonts w:ascii="Arial" w:hAnsi="Arial" w:cs="Arial"/>
          <w:b/>
          <w:sz w:val="32"/>
          <w:u w:val="single"/>
        </w:rPr>
        <w:t>cerca de EDITATUM</w:t>
      </w:r>
    </w:p>
    <w:p w:rsidR="00722E00" w:rsidRPr="00C37B39" w:rsidRDefault="00722E00" w:rsidP="00722E00">
      <w:pPr>
        <w:jc w:val="both"/>
        <w:rPr>
          <w:rFonts w:ascii="Arial" w:hAnsi="Arial" w:cs="Arial"/>
          <w:sz w:val="28"/>
        </w:rPr>
      </w:pPr>
      <w:r w:rsidRPr="00C37B39">
        <w:rPr>
          <w:rFonts w:ascii="Arial" w:hAnsi="Arial" w:cs="Arial"/>
          <w:sz w:val="28"/>
        </w:rPr>
        <w:t xml:space="preserve">Editatum es una nueva </w:t>
      </w:r>
      <w:r w:rsidR="00C37B39" w:rsidRPr="00C37B39">
        <w:rPr>
          <w:rFonts w:ascii="Arial" w:hAnsi="Arial" w:cs="Arial"/>
          <w:sz w:val="28"/>
        </w:rPr>
        <w:t>Startup</w:t>
      </w:r>
      <w:r w:rsidRPr="00C37B39">
        <w:rPr>
          <w:rFonts w:ascii="Arial" w:hAnsi="Arial" w:cs="Arial"/>
          <w:sz w:val="28"/>
        </w:rPr>
        <w:t xml:space="preserve"> editorial especializada en libros relacionados con la Empresa y el Negocio, la Salud y el Bienestar Personal, Hogar y Familia, Ciencia y Tecnología, Saber y Conocimiento, entre otras materias dirigidas al crecimiento profesional y personal de sus lectores</w:t>
      </w:r>
    </w:p>
    <w:p w:rsidR="00722E00" w:rsidRPr="00C37B39" w:rsidRDefault="00722E00" w:rsidP="00722E00">
      <w:pPr>
        <w:jc w:val="both"/>
        <w:rPr>
          <w:rFonts w:ascii="Arial" w:hAnsi="Arial" w:cs="Arial"/>
          <w:b/>
          <w:sz w:val="32"/>
          <w:u w:val="single"/>
        </w:rPr>
      </w:pPr>
    </w:p>
    <w:p w:rsidR="00722E00" w:rsidRPr="00C37B39" w:rsidRDefault="00536E12" w:rsidP="00722E00">
      <w:pPr>
        <w:jc w:val="both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>Para más información</w:t>
      </w:r>
    </w:p>
    <w:p w:rsidR="00722E00" w:rsidRPr="00C37B39" w:rsidRDefault="00722E00" w:rsidP="00722E00">
      <w:pPr>
        <w:rPr>
          <w:rFonts w:ascii="Arial" w:hAnsi="Arial" w:cs="Arial"/>
          <w:sz w:val="28"/>
          <w:szCs w:val="28"/>
        </w:rPr>
      </w:pPr>
      <w:r w:rsidRPr="00C37B39">
        <w:rPr>
          <w:rFonts w:ascii="Arial" w:hAnsi="Arial" w:cs="Arial"/>
          <w:sz w:val="28"/>
          <w:szCs w:val="28"/>
        </w:rPr>
        <w:t xml:space="preserve">Ángela María De Toro Martín   </w:t>
      </w:r>
    </w:p>
    <w:p w:rsidR="00722E00" w:rsidRPr="00C37B39" w:rsidRDefault="004210FB" w:rsidP="00722E00">
      <w:pPr>
        <w:rPr>
          <w:rFonts w:ascii="Arial" w:hAnsi="Arial" w:cs="Arial"/>
          <w:sz w:val="28"/>
          <w:szCs w:val="28"/>
        </w:rPr>
      </w:pPr>
      <w:hyperlink r:id="rId12" w:history="1">
        <w:r w:rsidR="00722E00" w:rsidRPr="00C37B39">
          <w:rPr>
            <w:rStyle w:val="Hipervnculo"/>
            <w:rFonts w:ascii="Arial" w:hAnsi="Arial" w:cs="Arial"/>
            <w:sz w:val="28"/>
            <w:szCs w:val="28"/>
          </w:rPr>
          <w:t>adetoro@editatum.com</w:t>
        </w:r>
      </w:hyperlink>
    </w:p>
    <w:p w:rsidR="00722E00" w:rsidRPr="00C37B39" w:rsidRDefault="00722E00" w:rsidP="00722E00">
      <w:pPr>
        <w:rPr>
          <w:rFonts w:ascii="Arial" w:hAnsi="Arial" w:cs="Arial"/>
          <w:sz w:val="28"/>
          <w:szCs w:val="28"/>
        </w:rPr>
      </w:pPr>
      <w:r w:rsidRPr="00C37B39">
        <w:rPr>
          <w:rFonts w:ascii="Arial" w:hAnsi="Arial" w:cs="Arial"/>
          <w:sz w:val="28"/>
          <w:szCs w:val="28"/>
        </w:rPr>
        <w:t>+34 910 220 823</w:t>
      </w:r>
    </w:p>
    <w:p w:rsidR="00722E00" w:rsidRPr="00722E00" w:rsidRDefault="00722E00" w:rsidP="00722E00">
      <w:pPr>
        <w:jc w:val="both"/>
        <w:rPr>
          <w:b/>
          <w:sz w:val="32"/>
          <w:u w:val="single"/>
        </w:rPr>
      </w:pPr>
    </w:p>
    <w:sectPr w:rsidR="00722E00" w:rsidRPr="00722E00" w:rsidSect="002C0681">
      <w:headerReference w:type="default" r:id="rId13"/>
      <w:footerReference w:type="default" r:id="rId14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686" w:rsidRDefault="00A63686" w:rsidP="00722E00">
      <w:pPr>
        <w:spacing w:after="0" w:line="240" w:lineRule="auto"/>
      </w:pPr>
      <w:r>
        <w:separator/>
      </w:r>
    </w:p>
  </w:endnote>
  <w:endnote w:type="continuationSeparator" w:id="0">
    <w:p w:rsidR="00A63686" w:rsidRDefault="00A63686" w:rsidP="0072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4687195"/>
      <w:docPartObj>
        <w:docPartGallery w:val="Page Numbers (Bottom of Page)"/>
        <w:docPartUnique/>
      </w:docPartObj>
    </w:sdtPr>
    <w:sdtContent>
      <w:p w:rsidR="00371FBD" w:rsidRDefault="004210FB">
        <w:pPr>
          <w:pStyle w:val="Piedepgina"/>
          <w:jc w:val="right"/>
        </w:pPr>
        <w:fldSimple w:instr=" PAGE   \* MERGEFORMAT ">
          <w:r w:rsidR="00B930CA">
            <w:rPr>
              <w:noProof/>
            </w:rPr>
            <w:t>3</w:t>
          </w:r>
        </w:fldSimple>
      </w:p>
    </w:sdtContent>
  </w:sdt>
  <w:p w:rsidR="00371FBD" w:rsidRDefault="00371FB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686" w:rsidRDefault="00A63686" w:rsidP="00722E00">
      <w:pPr>
        <w:spacing w:after="0" w:line="240" w:lineRule="auto"/>
      </w:pPr>
      <w:r>
        <w:separator/>
      </w:r>
    </w:p>
  </w:footnote>
  <w:footnote w:type="continuationSeparator" w:id="0">
    <w:p w:rsidR="00A63686" w:rsidRDefault="00A63686" w:rsidP="00722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FBD" w:rsidRDefault="00371FBD" w:rsidP="00722E00">
    <w:pPr>
      <w:pStyle w:val="Encabezado"/>
      <w:tabs>
        <w:tab w:val="left" w:pos="0"/>
      </w:tabs>
      <w:ind w:hanging="1276"/>
    </w:pPr>
    <w:r>
      <w:rPr>
        <w:noProof/>
        <w:lang w:eastAsia="es-ES"/>
      </w:rPr>
      <w:drawing>
        <wp:inline distT="0" distB="0" distL="0" distR="0">
          <wp:extent cx="7072866" cy="1367174"/>
          <wp:effectExtent l="19050" t="0" r="0" b="0"/>
          <wp:docPr id="1" name="0 Imagen" descr="ENCABEZ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.png"/>
                  <pic:cNvPicPr/>
                </pic:nvPicPr>
                <pic:blipFill>
                  <a:blip r:embed="rId1"/>
                  <a:srcRect l="5908" t="19668" r="2645" b="28426"/>
                  <a:stretch>
                    <a:fillRect/>
                  </a:stretch>
                </pic:blipFill>
                <pic:spPr>
                  <a:xfrm>
                    <a:off x="0" y="0"/>
                    <a:ext cx="7072866" cy="1367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1FBD" w:rsidRDefault="00371FB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71D09"/>
    <w:multiLevelType w:val="hybridMultilevel"/>
    <w:tmpl w:val="547EEDD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7F67BB"/>
    <w:multiLevelType w:val="hybridMultilevel"/>
    <w:tmpl w:val="983A6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3A52A5"/>
    <w:rsid w:val="000041F0"/>
    <w:rsid w:val="00075093"/>
    <w:rsid w:val="000904B9"/>
    <w:rsid w:val="00105361"/>
    <w:rsid w:val="00106B16"/>
    <w:rsid w:val="00150DAA"/>
    <w:rsid w:val="001B3546"/>
    <w:rsid w:val="001C408F"/>
    <w:rsid w:val="00253372"/>
    <w:rsid w:val="00266859"/>
    <w:rsid w:val="002C0681"/>
    <w:rsid w:val="002F1A4F"/>
    <w:rsid w:val="00371FBD"/>
    <w:rsid w:val="003A52A5"/>
    <w:rsid w:val="004117BA"/>
    <w:rsid w:val="004210FB"/>
    <w:rsid w:val="0045740E"/>
    <w:rsid w:val="004E1BA1"/>
    <w:rsid w:val="00504F86"/>
    <w:rsid w:val="00536E12"/>
    <w:rsid w:val="00561E41"/>
    <w:rsid w:val="005961B4"/>
    <w:rsid w:val="005A3B62"/>
    <w:rsid w:val="00615E94"/>
    <w:rsid w:val="00636F81"/>
    <w:rsid w:val="00640179"/>
    <w:rsid w:val="006A0D8B"/>
    <w:rsid w:val="00722E00"/>
    <w:rsid w:val="00744D8E"/>
    <w:rsid w:val="00755542"/>
    <w:rsid w:val="007C3B14"/>
    <w:rsid w:val="007D3408"/>
    <w:rsid w:val="00830763"/>
    <w:rsid w:val="00833C28"/>
    <w:rsid w:val="00873C19"/>
    <w:rsid w:val="008E28F1"/>
    <w:rsid w:val="00912224"/>
    <w:rsid w:val="00955259"/>
    <w:rsid w:val="00977144"/>
    <w:rsid w:val="009866E5"/>
    <w:rsid w:val="009A5CD1"/>
    <w:rsid w:val="00A63686"/>
    <w:rsid w:val="00AB030F"/>
    <w:rsid w:val="00B230D3"/>
    <w:rsid w:val="00B310C2"/>
    <w:rsid w:val="00B515C2"/>
    <w:rsid w:val="00B930CA"/>
    <w:rsid w:val="00BA73AD"/>
    <w:rsid w:val="00BF43E7"/>
    <w:rsid w:val="00C37B39"/>
    <w:rsid w:val="00C76206"/>
    <w:rsid w:val="00D334DA"/>
    <w:rsid w:val="00D6038B"/>
    <w:rsid w:val="00DA03B2"/>
    <w:rsid w:val="00DC5841"/>
    <w:rsid w:val="00E43EF6"/>
    <w:rsid w:val="00E90ECD"/>
    <w:rsid w:val="00F00F59"/>
    <w:rsid w:val="00F41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3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A52A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50DA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22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2E00"/>
  </w:style>
  <w:style w:type="paragraph" w:styleId="Piedepgina">
    <w:name w:val="footer"/>
    <w:basedOn w:val="Normal"/>
    <w:link w:val="PiedepginaCar"/>
    <w:uiPriority w:val="99"/>
    <w:unhideWhenUsed/>
    <w:rsid w:val="00722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E00"/>
  </w:style>
  <w:style w:type="paragraph" w:styleId="Textodeglobo">
    <w:name w:val="Balloon Text"/>
    <w:basedOn w:val="Normal"/>
    <w:link w:val="TextodegloboCar"/>
    <w:uiPriority w:val="99"/>
    <w:semiHidden/>
    <w:unhideWhenUsed/>
    <w:rsid w:val="00722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E0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A73A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36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6E12"/>
    <w:rPr>
      <w:b/>
      <w:bCs/>
    </w:rPr>
  </w:style>
  <w:style w:type="character" w:styleId="nfasis">
    <w:name w:val="Emphasis"/>
    <w:basedOn w:val="Fuentedeprrafopredeter"/>
    <w:uiPriority w:val="20"/>
    <w:qFormat/>
    <w:rsid w:val="00536E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amenteeconomica.guiaburros.es/" TargetMode="External"/><Relationship Id="rId12" Type="http://schemas.openxmlformats.org/officeDocument/2006/relationships/hyperlink" Target="mailto:adetoro@editatum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editatum.com/&#231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menteeconomica.guiaburros.es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688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2019-07-02T10:37:00Z</cp:lastPrinted>
  <dcterms:created xsi:type="dcterms:W3CDTF">2019-07-09T10:32:00Z</dcterms:created>
  <dcterms:modified xsi:type="dcterms:W3CDTF">2019-07-09T10:32:00Z</dcterms:modified>
</cp:coreProperties>
</file>